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1440" w:after="400"/>
        <w:jc w:val="center"/>
      </w:pPr>
      <w:r>
        <w:rPr>
          <w:rFonts w:ascii="Arial" w:cs="Arial" w:eastAsia="Arial" w:hAnsi="Arial"/>
          <w:b/>
          <w:bCs/>
          <w:color w:val="1E3A8A"/>
          <w:sz w:val="56"/>
          <w:szCs w:val="56"/>
        </w:rPr>
        <w:t xml:space="preserve">互联网医院平台</w:t>
      </w:r>
    </w:p>
    <w:p>
      <w:pPr>
        <w:spacing w:after="200"/>
        <w:jc w:val="center"/>
      </w:pPr>
      <w:r>
        <w:rPr>
          <w:rFonts w:ascii="Arial" w:cs="Arial" w:eastAsia="Arial" w:hAnsi="Arial"/>
          <w:b/>
          <w:bCs/>
          <w:color w:val="2563EB"/>
          <w:sz w:val="40"/>
          <w:szCs w:val="40"/>
        </w:rPr>
        <w:t xml:space="preserve">系统架构设计文档</w:t>
      </w:r>
    </w:p>
    <w:p>
      <w:pPr>
        <w:spacing w:after="800"/>
        <w:jc w:val="center"/>
      </w:pPr>
      <w:r>
        <w:rPr>
          <w:rFonts w:ascii="Arial" w:cs="Arial" w:eastAsia="Arial" w:hAnsi="Arial"/>
          <w:color w:val="6B7280"/>
          <w:sz w:val="28"/>
          <w:szCs w:val="28"/>
        </w:rPr>
        <w:t xml:space="preserve">React + Go + AI 融合架构</w:t>
      </w:r>
    </w:p>
    <w:p>
      <w:pPr>
        <w:spacing w:after="1440"/>
        <w:jc w:val="center"/>
      </w:pPr>
      <w:r>
        <w:rPr>
          <w:rFonts w:ascii="Arial" w:cs="Arial" w:eastAsia="Arial" w:hAnsi="Arial"/>
          <w:color w:val="9CA3AF"/>
          <w:sz w:val="22"/>
          <w:szCs w:val="22"/>
        </w:rPr>
        <w:t xml:space="preserve">版本 1.0  |  2025年</w:t>
      </w:r>
    </w:p>
    <w:p>
      <w:pPr>
        <w:pStyle w:val="Heading1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1. 项目概述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本文档描述互联网医院平台的整体系统架构设计，涵盖前端（React）、后端（Go）及 AI 能力融合方案，旨在为在线复诊、视频问诊、电子处方、慢病管理等核心业务提供高可用、可扩展的技术支撑。</w:t>
      </w:r>
    </w:p>
    <w:p>
      <w:pPr>
        <w:spacing w:after="120"/>
      </w:pPr>
    </w:p>
    <w:p>
      <w:pPr>
        <w:pStyle w:val="Heading2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1.1 核心业务功能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在线复诊 &amp; 视频问诊 —— 医患实时音视频交互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电子处方 &amp; CA 认证 —— 合规处方签名与存档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在线支付 —— 多渠道聚合支付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药品配送 —— 处方药物履约配送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慢病续方 —— AI 辅助慢性病智能续方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AI 智能问诊 —— 症状采集、分诊导诊、辅助诊断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健康档案管理 —— 电子病历与个人健康数据</w:t>
      </w:r>
    </w:p>
    <w:p>
      <w:pPr>
        <w:spacing w:after="200"/>
      </w:pPr>
    </w:p>
    <w:p>
      <w:pPr>
        <w:pStyle w:val="Heading2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1.2 技术选型总览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00"/>
        <w:gridCol w:w="3000"/>
        <w:gridCol w:w="4026"/>
      </w:tblGrid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563EB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层次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563EB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技术栈</w:t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563EB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说明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前端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React 18 / TypeScript</w:t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SPA + SSR，Ant Design Pro 组件库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FF6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后端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FF6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Go 1.22 / Gin / gRPC</w:t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FF6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微服务架构，高并发处理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AI 平台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Python FastAPI / LLM SDK</w:t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AI 微服务，与 Go 通过 gRPC 通信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FF6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数据库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FF6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PostgreSQL + Redis</w:t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FF6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关系型 + 缓存 + 非结构化文档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消息队列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Kafka</w:t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异步解耦，处方/支付/配送事件流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FF6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音视频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FF6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WebRTC / 腾讯 TRTC</w:t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FF6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低延迟实时音视频通话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搜索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Elasticsearch</w:t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医学知识库、药品检索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FF6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容器化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FF6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Docker / Kubernetes</w:t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FF6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微服务部署与弹性扩缩容</w:t>
            </w:r>
          </w:p>
        </w:tc>
      </w:tr>
    </w:tbl>
    <w:p>
      <w:pPr>
        <w:spacing w:after="200"/>
      </w:pPr>
    </w:p>
    <w:p>
      <w:pPr>
        <w:pStyle w:val="Heading1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2. 整体架构设计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系统采用前后端分离 + 微服务架构，共分为五个层次：客户端层、API 网关层、业务微服务层、AI 服务层、数据存储层。</w:t>
      </w:r>
    </w:p>
    <w:p>
      <w:pPr>
        <w:spacing w:after="120"/>
      </w:pPr>
    </w:p>
    <w:p>
      <w:pPr>
        <w:pStyle w:val="Heading2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2.1 架构分层图（文字描述）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6826"/>
      </w:tblGrid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563EB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层次</w:t>
            </w:r>
          </w:p>
        </w:tc>
        <w:tc>
          <w:tcPr>
            <w:tcW w:type="dxa" w:w="6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563EB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组成部分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客户端层</w:t>
            </w:r>
          </w:p>
        </w:tc>
        <w:tc>
          <w:tcPr>
            <w:tcW w:type="dxa" w:w="6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React Web 应用、React Native 移动端、小程序（微信/支付宝）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FF6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API 网关层</w:t>
            </w:r>
          </w:p>
        </w:tc>
        <w:tc>
          <w:tcPr>
            <w:tcW w:type="dxa" w:w="6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FF6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Nginx + Kong Gateway：鉴权、限流、路由、SSL 终止、日志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业务服务层</w:t>
            </w:r>
          </w:p>
        </w:tc>
        <w:tc>
          <w:tcPr>
            <w:tcW w:type="dxa" w:w="6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用户服务、医生服务、问诊服务、处方服务、支付服务、配送服务、消息服务、慢病管理服务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FF6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AI 服务层</w:t>
            </w:r>
          </w:p>
        </w:tc>
        <w:tc>
          <w:tcPr>
            <w:tcW w:type="dxa" w:w="6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FF6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智能问诊引擎、辅助诊断服务、慢病续方 AI、医学 NLP、健康档案分析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数据存储层</w:t>
            </w:r>
          </w:p>
        </w:tc>
        <w:tc>
          <w:tcPr>
            <w:tcW w:type="dxa" w:w="6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PostgreSQL（业务主库，JSONB存储非结构化数据）、Redis（缓存/会话）、Kafka（事件流）、ES（全文检索）、OSS（文件存储）</w:t>
            </w:r>
          </w:p>
        </w:tc>
      </w:tr>
    </w:tbl>
    <w:p>
      <w:pPr>
        <w:spacing w:after="200"/>
      </w:pPr>
    </w:p>
    <w:p>
      <w:pPr>
        <w:pStyle w:val="Heading1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3. 前端架构（React）</w:t>
      </w:r>
    </w:p>
    <w:p>
      <w:pPr>
        <w:pStyle w:val="Heading2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3.1 技术栈详细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框架：React 18 + TypeScript 5，使用 Vite 构建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状态管理：Zustand（轻量全局状态）+ React Query（服务端数据缓存）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UI 组件：Ant Design 5.x / Ant Design Pro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路由：React Router v6，支持懒加载与权限路由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音视频：WebRTC + 腾讯 TRTC Web SDK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AI 交互：Streaming SSE 接收 AI 回复，打字机效果渲染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电子签名：CA 证书集成，处方签名组件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支付：微信/支付宝 JSBridge 集成</w:t>
      </w:r>
    </w:p>
    <w:p>
      <w:pPr>
        <w:spacing w:after="160"/>
      </w:pPr>
    </w:p>
    <w:p>
      <w:pPr>
        <w:pStyle w:val="Heading2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3.2 目录结构</w:t>
      </w:r>
    </w:p>
    <w:p>
      <w:pPr>
        <w:spacing w:after="160"/>
      </w:pPr>
      <w:r>
        <w:rPr>
          <w:rFonts w:ascii="Courier New" w:cs="Courier New" w:eastAsia="Courier New" w:hAnsi="Courier New"/>
          <w:color w:val="374151"/>
          <w:sz w:val="18"/>
          <w:szCs w:val="18"/>
        </w:rPr>
        <w:t xml:space="preserve">src/
  ├── api/          # Axios 请求封装，按模块分文件
  ├── components/   # 通用业务组件（处方卡片、问诊对话框等）
  ├── pages/        # 页面：home / consult / prescription / pharmacy
  ├── store/        # Zustand 全局状态
  ├── hooks/        # 自定义 Hooks（useVideoCall, useAIChat, useCA）
  ├── ai/           # AI 交互封装（SSE 流式、AI 问诊 Widget）
  └── utils/        # 工具函数、CA 签名、支付调起</w:t>
      </w:r>
    </w:p>
    <w:p>
      <w:pPr>
        <w:pStyle w:val="Heading2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3.3 前端模块划分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前端按角色和业务域划分为患者端、医生端、管理端三大子应用，共享通用组件库和工具层。</w:t>
      </w:r>
    </w:p>
    <w:p>
      <w:pPr>
        <w:spacing w:after="120"/>
      </w:pPr>
    </w:p>
    <w:p>
      <w:pPr>
        <w:pStyle w:val="Heading3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3.3.1 患者端（Patient Portal）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2600"/>
        <w:gridCol w:w="4226"/>
      </w:tblGrid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563EB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页面模块</w:t>
            </w:r>
          </w:p>
        </w:tc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563EB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路由</w:t>
            </w:r>
          </w:p>
        </w:tc>
        <w:tc>
          <w:tcPr>
            <w:tcW w:type="dxa" w:w="4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563EB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核心功能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首页 / 导诊</w:t>
            </w:r>
          </w:p>
        </w:tc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/home</w:t>
            </w:r>
          </w:p>
        </w:tc>
        <w:tc>
          <w:tcPr>
            <w:tcW w:type="dxa" w:w="4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AI 智能导诊、科室推荐、搜索医生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FF6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医生列表</w:t>
            </w:r>
          </w:p>
        </w:tc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FF6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/doctors</w:t>
            </w:r>
          </w:p>
        </w:tc>
        <w:tc>
          <w:tcPr>
            <w:tcW w:type="dxa" w:w="4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FF6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按科室/评分筛选、医生详情、预约挂号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AI 预问诊</w:t>
            </w:r>
          </w:p>
        </w:tc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/pre-consult</w:t>
            </w:r>
          </w:p>
        </w:tc>
        <w:tc>
          <w:tcPr>
            <w:tcW w:type="dxa" w:w="4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症状填写、AI 引导问答、分诊建议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FF6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图文问诊</w:t>
            </w:r>
          </w:p>
        </w:tc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FF6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/consult/text</w:t>
            </w:r>
          </w:p>
        </w:tc>
        <w:tc>
          <w:tcPr>
            <w:tcW w:type="dxa" w:w="4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FF6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实时图文对话、病历上传、AI 辅助症状分析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视频问诊</w:t>
            </w:r>
          </w:p>
        </w:tc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/consult/video</w:t>
            </w:r>
          </w:p>
        </w:tc>
        <w:tc>
          <w:tcPr>
            <w:tcW w:type="dxa" w:w="4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WebRTC 视频通话、屏幕共享、实时字幕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FF6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电子处方</w:t>
            </w:r>
          </w:p>
        </w:tc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FF6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/prescription</w:t>
            </w:r>
          </w:p>
        </w:tc>
        <w:tc>
          <w:tcPr>
            <w:tcW w:type="dxa" w:w="4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FF6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处方查看、CA 签名确认、一键购药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在线支付</w:t>
            </w:r>
          </w:p>
        </w:tc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/payment</w:t>
            </w:r>
          </w:p>
        </w:tc>
        <w:tc>
          <w:tcPr>
            <w:tcW w:type="dxa" w:w="4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微信/支付宝支付、医保扣费、账单明细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FF6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药品配送</w:t>
            </w:r>
          </w:p>
        </w:tc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FF6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/pharmacy/order</w:t>
            </w:r>
          </w:p>
        </w:tc>
        <w:tc>
          <w:tcPr>
            <w:tcW w:type="dxa" w:w="4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FF6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配送进度跟踪、物流地图、签收确认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慢病管理</w:t>
            </w:r>
          </w:p>
        </w:tc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/chronic</w:t>
            </w:r>
          </w:p>
        </w:tc>
        <w:tc>
          <w:tcPr>
            <w:tcW w:type="dxa" w:w="4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慢病档案、续方申请、AI 续方建议预览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FF6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健康档案</w:t>
            </w:r>
          </w:p>
        </w:tc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FF6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/health-records</w:t>
            </w:r>
          </w:p>
        </w:tc>
        <w:tc>
          <w:tcPr>
            <w:tcW w:type="dxa" w:w="4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FF6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检验报告上传、AI 解读、历史就诊记录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个人中心</w:t>
            </w:r>
          </w:p>
        </w:tc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/profile</w:t>
            </w:r>
          </w:p>
        </w:tc>
        <w:tc>
          <w:tcPr>
            <w:tcW w:type="dxa" w:w="4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实名认证、家庭成员管理、消息通知</w:t>
            </w:r>
          </w:p>
        </w:tc>
      </w:tr>
    </w:tbl>
    <w:p>
      <w:pPr>
        <w:spacing w:after="160"/>
      </w:pPr>
    </w:p>
    <w:p>
      <w:pPr>
        <w:pStyle w:val="Heading3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3.3.2 医生端（Doctor Portal）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2600"/>
        <w:gridCol w:w="4226"/>
      </w:tblGrid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563EB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页面模块</w:t>
            </w:r>
          </w:p>
        </w:tc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563EB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路由</w:t>
            </w:r>
          </w:p>
        </w:tc>
        <w:tc>
          <w:tcPr>
            <w:tcW w:type="dxa" w:w="4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563EB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核心功能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工作台</w:t>
            </w:r>
          </w:p>
        </w:tc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/doctor/workbench</w:t>
            </w:r>
          </w:p>
        </w:tc>
        <w:tc>
          <w:tcPr>
            <w:tcW w:type="dxa" w:w="4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待接诊队列、今日排班、实时消息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FF6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问诊大厅</w:t>
            </w:r>
          </w:p>
        </w:tc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FF6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/doctor/consult</w:t>
            </w:r>
          </w:p>
        </w:tc>
        <w:tc>
          <w:tcPr>
            <w:tcW w:type="dxa" w:w="4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FF6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接诊/拒诊、图文视频切换、AI 辅助诊断面板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AI 辅助诊断</w:t>
            </w:r>
          </w:p>
        </w:tc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/doctor/ai-assist</w:t>
            </w:r>
          </w:p>
        </w:tc>
        <w:tc>
          <w:tcPr>
            <w:tcW w:type="dxa" w:w="4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实时推送鉴别诊断、相似病例、用药建议（仅供参考）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FF6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处方开具</w:t>
            </w:r>
          </w:p>
        </w:tc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FF6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/doctor/prescription/create</w:t>
            </w:r>
          </w:p>
        </w:tc>
        <w:tc>
          <w:tcPr>
            <w:tcW w:type="dxa" w:w="4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FF6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药品检索、用法用量填写、CA 数字签名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慢病续方审核</w:t>
            </w:r>
          </w:p>
        </w:tc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/doctor/chronic/review</w:t>
            </w:r>
          </w:p>
        </w:tc>
        <w:tc>
          <w:tcPr>
            <w:tcW w:type="dxa" w:w="4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AI 续方草稿确认、修改、签名发布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FF6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患者档案</w:t>
            </w:r>
          </w:p>
        </w:tc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FF6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/doctor/patient/:id</w:t>
            </w:r>
          </w:p>
        </w:tc>
        <w:tc>
          <w:tcPr>
            <w:tcW w:type="dxa" w:w="4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FF6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历史问诊、处方记录、健康趋势图表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排班管理</w:t>
            </w:r>
          </w:p>
        </w:tc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/doctor/schedule</w:t>
            </w:r>
          </w:p>
        </w:tc>
        <w:tc>
          <w:tcPr>
            <w:tcW w:type="dxa" w:w="4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出诊时间设置、假期申请、接诊量统计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FF6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收入统计</w:t>
            </w:r>
          </w:p>
        </w:tc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FF6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/doctor/income</w:t>
            </w:r>
          </w:p>
        </w:tc>
        <w:tc>
          <w:tcPr>
            <w:tcW w:type="dxa" w:w="4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FF6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问诊费用、月度账单、提现申请</w:t>
            </w:r>
          </w:p>
        </w:tc>
      </w:tr>
    </w:tbl>
    <w:p>
      <w:pPr>
        <w:spacing w:after="160"/>
      </w:pPr>
    </w:p>
    <w:p>
      <w:pPr>
        <w:pStyle w:val="Heading3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3.3.3 管理端（Admin Portal）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2600"/>
        <w:gridCol w:w="4226"/>
      </w:tblGrid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563EB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页面模块</w:t>
            </w:r>
          </w:p>
        </w:tc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563EB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路由</w:t>
            </w:r>
          </w:p>
        </w:tc>
        <w:tc>
          <w:tcPr>
            <w:tcW w:type="dxa" w:w="4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563EB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核心功能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运营大盘</w:t>
            </w:r>
          </w:p>
        </w:tc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/admin/dashboard</w:t>
            </w:r>
          </w:p>
        </w:tc>
        <w:tc>
          <w:tcPr>
            <w:tcW w:type="dxa" w:w="4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实时问诊量、收入、AI 使用率等核心指标看板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FF6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医生审核</w:t>
            </w:r>
          </w:p>
        </w:tc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FF6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/admin/doctor/audit</w:t>
            </w:r>
          </w:p>
        </w:tc>
        <w:tc>
          <w:tcPr>
            <w:tcW w:type="dxa" w:w="4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FF6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资质审核、证件核验、账号管理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处方监管</w:t>
            </w:r>
          </w:p>
        </w:tc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/admin/prescription</w:t>
            </w:r>
          </w:p>
        </w:tc>
        <w:tc>
          <w:tcPr>
            <w:tcW w:type="dxa" w:w="4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处方合规审查、异常处方预警、统计报表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FF6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药品库管理</w:t>
            </w:r>
          </w:p>
        </w:tc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FF6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/admin/pharmacy</w:t>
            </w:r>
          </w:p>
        </w:tc>
        <w:tc>
          <w:tcPr>
            <w:tcW w:type="dxa" w:w="4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FF6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药品信息维护、库存预警、配送商管理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AI 配置</w:t>
            </w:r>
          </w:p>
        </w:tc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/admin/ai-config</w:t>
            </w:r>
          </w:p>
        </w:tc>
        <w:tc>
          <w:tcPr>
            <w:tcW w:type="dxa" w:w="4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模型选择、Prompt 模板管理、安全词过滤规则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FF6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合规报表</w:t>
            </w:r>
          </w:p>
        </w:tc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FF6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/admin/compliance</w:t>
            </w:r>
          </w:p>
        </w:tc>
        <w:tc>
          <w:tcPr>
            <w:tcW w:type="dxa" w:w="4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FF6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等保审计日志、数据导出、监管上报</w:t>
            </w:r>
          </w:p>
        </w:tc>
      </w:tr>
    </w:tbl>
    <w:p>
      <w:pPr>
        <w:spacing w:after="160"/>
      </w:pPr>
    </w:p>
    <w:p>
      <w:pPr>
        <w:pStyle w:val="Heading3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3.3.4 前端状态管理分层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2400"/>
        <w:gridCol w:w="4426"/>
      </w:tblGrid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563EB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状态类型</w:t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563EB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管理方案</w:t>
            </w:r>
          </w:p>
        </w:tc>
        <w:tc>
          <w:tcPr>
            <w:tcW w:type="dxa" w:w="44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563EB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典型数据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全局应用状态</w:t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Zustand Store</w:t>
            </w:r>
          </w:p>
        </w:tc>
        <w:tc>
          <w:tcPr>
            <w:tcW w:type="dxa" w:w="44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用户信息、角色权限、全局通知、WebSocket 连接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FF6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服务端缓存</w:t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FF6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React Query</w:t>
            </w:r>
          </w:p>
        </w:tc>
        <w:tc>
          <w:tcPr>
            <w:tcW w:type="dxa" w:w="44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FF6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医生列表、处方详情、问诊记录（自动缓存+失效）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问诊会话状态</w:t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Zustand + useReducer</w:t>
            </w:r>
          </w:p>
        </w:tc>
        <w:tc>
          <w:tcPr>
            <w:tcW w:type="dxa" w:w="44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当前问诊、聊天消息列表、AI 对话上下文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FF6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表单状态</w:t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FF6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React Hook Form</w:t>
            </w:r>
          </w:p>
        </w:tc>
        <w:tc>
          <w:tcPr>
            <w:tcW w:type="dxa" w:w="44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FF6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处方填写、注册表单、续方审核表单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实时数据</w:t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WebSocket + Zustand</w:t>
            </w:r>
          </w:p>
        </w:tc>
        <w:tc>
          <w:tcPr>
            <w:tcW w:type="dxa" w:w="44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消息推送、排队状态、视频信令</w:t>
            </w:r>
          </w:p>
        </w:tc>
      </w:tr>
    </w:tbl>
    <w:p>
      <w:pPr>
        <w:spacing w:after="200"/>
      </w:pPr>
    </w:p>
    <w:p>
      <w:pPr>
        <w:pStyle w:val="Heading2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3.4 AI 融合前端设计</w:t>
      </w:r>
    </w:p>
    <w:p>
      <w:pPr>
        <w:pStyle w:val="Heading2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3.4 AI 融合前端设计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前端 AI 交互通过以下方式实现：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AI 智能问诊 Widget：嵌入问诊页面，SSE 流式接收 AI 引导问答，帮助患者完成症状描述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辅助诊断提示：医生端在填写诊断时，实时调用 AI 接口给出相似病例与鉴别诊断建议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慢病续方智能填充：AI 根据患者历史处方和慢病档案自动预填续方内容，医生确认后签名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健康报告解读：上传检验报告图片，AI OCR + NLP 自动解读并生成患者易读的摘要</w:t>
      </w:r>
    </w:p>
    <w:p>
      <w:pPr>
        <w:spacing w:after="200"/>
      </w:pPr>
    </w:p>
    <w:p>
      <w:pPr>
        <w:pStyle w:val="Heading1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4. 后端架构（Go 微服务）</w:t>
      </w:r>
    </w:p>
    <w:p>
      <w:pPr>
        <w:pStyle w:val="Heading2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4.1 微服务划分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2000"/>
        <w:gridCol w:w="4826"/>
      </w:tblGrid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563EB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服务名称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563EB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端口/协议</w:t>
            </w:r>
          </w:p>
        </w:tc>
        <w:tc>
          <w:tcPr>
            <w:tcW w:type="dxa" w:w="4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563EB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核心职责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user-service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8001 / gRPC</w:t>
            </w:r>
          </w:p>
        </w:tc>
        <w:tc>
          <w:tcPr>
            <w:tcW w:type="dxa" w:w="4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注册、登录、身份认证、CA 证书绑定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FF6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doctor-service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FF6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8002 / gRPC</w:t>
            </w:r>
          </w:p>
        </w:tc>
        <w:tc>
          <w:tcPr>
            <w:tcW w:type="dxa" w:w="4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FF6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医生档案、排班、资质审核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consult-service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8003 / gRPC+WS</w:t>
            </w:r>
          </w:p>
        </w:tc>
        <w:tc>
          <w:tcPr>
            <w:tcW w:type="dxa" w:w="4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问诊会话、视频信令、消息存储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FF6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prescription-service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FF6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8004 / gRPC</w:t>
            </w:r>
          </w:p>
        </w:tc>
        <w:tc>
          <w:tcPr>
            <w:tcW w:type="dxa" w:w="4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FF6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电子处方生成、CA 签名、审核流程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payment-service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8005 / gRPC</w:t>
            </w:r>
          </w:p>
        </w:tc>
        <w:tc>
          <w:tcPr>
            <w:tcW w:type="dxa" w:w="4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聚合支付、退款、账单管理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FF6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pharmacy-service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FF6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8006 / gRPC</w:t>
            </w:r>
          </w:p>
        </w:tc>
        <w:tc>
          <w:tcPr>
            <w:tcW w:type="dxa" w:w="4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FF6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药品库、库存、配送单创建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chronic-service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8007 / gRPC</w:t>
            </w:r>
          </w:p>
        </w:tc>
        <w:tc>
          <w:tcPr>
            <w:tcW w:type="dxa" w:w="4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慢病档案、续方规则、AI 续方调用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FF6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notification-service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FF6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8008 / gRPC</w:t>
            </w:r>
          </w:p>
        </w:tc>
        <w:tc>
          <w:tcPr>
            <w:tcW w:type="dxa" w:w="4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FF6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短信、Push、院内消息通知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ai-gateway-service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8009 / HTTP</w:t>
            </w:r>
          </w:p>
        </w:tc>
        <w:tc>
          <w:tcPr>
            <w:tcW w:type="dxa" w:w="4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统一 AI 调用入口，路由至 AI 微服务</w:t>
            </w:r>
          </w:p>
        </w:tc>
      </w:tr>
    </w:tbl>
    <w:p>
      <w:pPr>
        <w:spacing w:after="160"/>
      </w:pPr>
    </w:p>
    <w:p>
      <w:pPr>
        <w:pStyle w:val="Heading2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4.2 通用技术规范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框架：Gin（HTTP）+ gRPC（服务间通信），使用 Protocol Buffers 定义接口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服务发现：Consul / etcd，支持健康检查与动态注册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配置管理：Viper + 环境变量，支持热更新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日志：Zap 结构化日志，输出至 ELK 栈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链路追踪：OpenTelemetry + Jaeger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错误处理：统一错误码体系，gRPC Status Codes 映射 HTTP 状态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鉴权：JWT（短期 Access Token）+ Refresh Token，网关层统一验证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限流：令牌桶算法，通过 Kong 插件在网关层实施</w:t>
      </w:r>
    </w:p>
    <w:p>
      <w:pPr>
        <w:spacing w:after="160"/>
      </w:pPr>
    </w:p>
    <w:p>
      <w:pPr>
        <w:pStyle w:val="Heading2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4.3 关键业务流程</w:t>
      </w:r>
    </w:p>
    <w:p>
      <w:pPr>
        <w:pStyle w:val="Heading3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4.3.1 视频问诊流程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患者发起问诊 → consult-service 创建会话 → 生成 TRTC 房间令牌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前端 React 初始化 TRTC SDK，加入音视频房间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医生接诊 → WebSocket 推送通知 → 双方建立 WebRTC 连接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问诊结束 → 医生填写诊断 → AI 辅助建议 → 生成电子处方</w:t>
      </w:r>
    </w:p>
    <w:p>
      <w:pPr>
        <w:spacing w:after="120"/>
      </w:pPr>
    </w:p>
    <w:p>
      <w:pPr>
        <w:pStyle w:val="Heading3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4.3.2 电子处方 &amp; CA 认证流程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医生提交处方内容 → prescription-service 校验合规性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调用 CA 认证服务（国家卫健委授权），医生使用数字证书签名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处方数据哈希上链（可选，医联体区块链存证）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患者确认 → 支付 → pharmacy-service 创建配送单</w:t>
      </w:r>
    </w:p>
    <w:p>
      <w:pPr>
        <w:spacing w:after="200"/>
      </w:pPr>
    </w:p>
    <w:p>
      <w:pPr>
        <w:pStyle w:val="Heading1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5. AI 能力融合架构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AI 服务层采用独立的 Python FastAPI 微服务部署，通过 ai-gateway-service（Go）统一对外暴露，业务服务通过内部 HTTP/gRPC 调用 AI 能力，与用户无感知地融合到业务流程中。</w:t>
      </w:r>
    </w:p>
    <w:p>
      <w:pPr>
        <w:spacing w:after="160"/>
      </w:pPr>
    </w:p>
    <w:p>
      <w:pPr>
        <w:pStyle w:val="Heading2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5.1 AI 功能模块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2000"/>
        <w:gridCol w:w="4626"/>
      </w:tblGrid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563EB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AI 功能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563EB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技术方案</w:t>
            </w:r>
          </w:p>
        </w:tc>
        <w:tc>
          <w:tcPr>
            <w:tcW w:type="dxa" w:w="46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563EB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融合场景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智能预问诊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LLM（GPT-4 / 文心）+ 对话流</w:t>
            </w:r>
          </w:p>
        </w:tc>
        <w:tc>
          <w:tcPr>
            <w:tcW w:type="dxa" w:w="46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患者进入问诊前，AI 引导收集症状信息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FF6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辅助诊断建议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FF6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医学知识图谱 + RAG 检索增强</w:t>
            </w:r>
          </w:p>
        </w:tc>
        <w:tc>
          <w:tcPr>
            <w:tcW w:type="dxa" w:w="46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FF6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医生端实时提供鉴别诊断参考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慢病 AI 续方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规则引擎 + LLM 验证</w:t>
            </w:r>
          </w:p>
        </w:tc>
        <w:tc>
          <w:tcPr>
            <w:tcW w:type="dxa" w:w="46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根据病史自动生成续方草稿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FF6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医学报告 OCR+NLP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FF6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PaddleOCR + 医学 NLP 模型</w:t>
            </w:r>
          </w:p>
        </w:tc>
        <w:tc>
          <w:tcPr>
            <w:tcW w:type="dxa" w:w="46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FF6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检验报告自动解析与患者摘要生成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健康风险评估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机器学习风险模型</w:t>
            </w:r>
          </w:p>
        </w:tc>
        <w:tc>
          <w:tcPr>
            <w:tcW w:type="dxa" w:w="46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慢病患者定期健康评分与预警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FF6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智能导诊分诊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FF6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意图识别 + 科室分类模型</w:t>
            </w:r>
          </w:p>
        </w:tc>
        <w:tc>
          <w:tcPr>
            <w:tcW w:type="dxa" w:w="46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FF6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根据症状推荐科室和医生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AI 客服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RAG + 医院知识库</w:t>
            </w:r>
          </w:p>
        </w:tc>
        <w:tc>
          <w:tcPr>
            <w:tcW w:type="dxa" w:w="46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7×24 小时回答就诊政策、预约流程问题</w:t>
            </w:r>
          </w:p>
        </w:tc>
      </w:tr>
    </w:tbl>
    <w:p>
      <w:pPr>
        <w:spacing w:after="160"/>
      </w:pPr>
    </w:p>
    <w:p>
      <w:pPr>
        <w:pStyle w:val="Heading2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5.2 AI 服务技术架构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模型推理：支持云端 API（OpenAI / 文心 / 通义）和私有化部署（vLLM + Llama3/Qwen）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RAG 框架：LangChain / LlamaIndex，医学知识库向量化存储于 Qdrant 向量数据库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流式输出：AI 回复通过 SSE（Server-Sent Events）流式传输至前端，提升响应体验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Prompt 管理：统一 Prompt 模板库，版本化管理，支持 A/B 测试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安全合规：AI 输出经过医疗安全过滤层，避免不当诊断建议；所有 AI 建议标注仅供参考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调用链路：React → Nginx → ai-gateway-service(Go) → AI FastAPI Service → LLM</w:t>
      </w:r>
    </w:p>
    <w:p>
      <w:pPr>
        <w:spacing w:after="160"/>
      </w:pPr>
    </w:p>
    <w:p>
      <w:pPr>
        <w:pStyle w:val="Heading2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5.3 AI 与 Go 后端集成方式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2000"/>
        <w:gridCol w:w="4626"/>
      </w:tblGrid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563EB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集成点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563EB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通信方式</w:t>
            </w:r>
          </w:p>
        </w:tc>
        <w:tc>
          <w:tcPr>
            <w:tcW w:type="dxa" w:w="46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563EB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说明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实时问诊对话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HTTP SSE / WebSocket</w:t>
            </w:r>
          </w:p>
        </w:tc>
        <w:tc>
          <w:tcPr>
            <w:tcW w:type="dxa" w:w="46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流式返回 AI 回复，前端逐字渲染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FF6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辅助诊断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FF6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同步 HTTP（&lt;2s）</w:t>
            </w:r>
          </w:p>
        </w:tc>
        <w:tc>
          <w:tcPr>
            <w:tcW w:type="dxa" w:w="46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FF6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医生端触发，快速返回建议列表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续方生成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异步 Kafka 事件</w:t>
            </w:r>
          </w:p>
        </w:tc>
        <w:tc>
          <w:tcPr>
            <w:tcW w:type="dxa" w:w="46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后台生成，完成后 Push 通知医生审核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FF6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报告解析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FF6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异步 HTTP 回调</w:t>
            </w:r>
          </w:p>
        </w:tc>
        <w:tc>
          <w:tcPr>
            <w:tcW w:type="dxa" w:w="46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FF6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OCR 耗时任务，完成后回调 prescription-service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风险评估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定时任务触发</w:t>
            </w:r>
          </w:p>
        </w:tc>
        <w:tc>
          <w:tcPr>
            <w:tcW w:type="dxa" w:w="46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每日凌晨批量计算，结果写入 PostgreSQL</w:t>
            </w:r>
          </w:p>
        </w:tc>
      </w:tr>
    </w:tbl>
    <w:p>
      <w:pPr>
        <w:spacing w:after="200"/>
      </w:pPr>
    </w:p>
    <w:p>
      <w:pPr>
        <w:pStyle w:val="Heading1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6. 数据架构</w:t>
      </w:r>
    </w:p>
    <w:p>
      <w:pPr>
        <w:pStyle w:val="Heading2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6.1 数据库分配策略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PostgreSQL 16：用户、医生、问诊记录、处方、支付订单、慢病档案等核心业务数据；支持 JSONB 存储半结构化病历字段，读写分离，主从复制（Patroni 高可用）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Redis：会话 Token、验证码、问诊房间信息、限流计数器、热点医生列表缓存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PostgreSQL（JSONB）：电子病历文档、AI 对话历史、健康检测原始数据；利用 JSONB 字段存储半结构化内容，兼顾关系查询与灵活文档存储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Elasticsearch：医学知识库全文检索、药品搜索、医生姓名/专科搜索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Qdrant：AI 向量数据库，存储医学文献、病历 Embedding，支持语义检索（RAG）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MinIO / OSS：检验报告图片、处方文件 PDF、医生资质文件</w:t>
      </w:r>
    </w:p>
    <w:p>
      <w:pPr>
        <w:spacing w:after="160"/>
      </w:pPr>
    </w:p>
    <w:p>
      <w:pPr>
        <w:pStyle w:val="Heading2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6.2 核心数据表（精简）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00"/>
        <w:gridCol w:w="3000"/>
        <w:gridCol w:w="4026"/>
      </w:tblGrid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563EB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表/集合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563EB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存储</w:t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563EB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关键字段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users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PostgreSQL</w:t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id, phone, real_name, id_card_hash, ca_cert_id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FF6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doctors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FF6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PostgreSQL</w:t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FF6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id, license_no, dept_id, title, ai_assist_enabled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consultations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PostgreSQL</w:t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id, patient_id, doctor_id, type, status, ai_session_id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FF6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prescriptions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FF6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PostgreSQL</w:t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FF6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id, consult_id, ca_signature, drug_list_json, status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medical_records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PostgreSQL</w:t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patient_id, visit_date, chief_complaint, diagnosis, ai_summary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FF6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ai_conversations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FF6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PostgreSQL</w:t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FF6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session_id, messages[], model, tokens_used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chronic_plans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PostgreSQL</w:t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patient_id, disease_code, refill_interval, last_ai_check</w:t>
            </w:r>
          </w:p>
        </w:tc>
      </w:tr>
    </w:tbl>
    <w:p>
      <w:pPr>
        <w:spacing w:after="200"/>
      </w:pPr>
    </w:p>
    <w:p>
      <w:pPr>
        <w:pStyle w:val="Heading1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7. 安全与合规设计</w:t>
      </w:r>
    </w:p>
    <w:p>
      <w:pPr>
        <w:pStyle w:val="Heading2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7.1 安全措施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身份认证：JWT + 实名认证（手机号 + 人脸识别），医生强制 CA 证书绑定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数据加密：传输层全 HTTPS/TLS 1.3；患者敏感信息（身份证号、手机号）AES-256 加密存储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CA 数字签名：处方通过国家认可的 CA 机构签名，符合《互联网诊疗管理办法》要求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访问控制：RBAC 权限模型（患者/医生/药师/管理员），网关层 + 服务层双重校验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API 安全：速率限制、参数校验、SQL 注入防护、XSS 过滤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AI 安全：AI 输出经医疗安全过滤，禁止直接给出确定性诊断，强制免责声明</w:t>
      </w:r>
    </w:p>
    <w:p>
      <w:pPr>
        <w:spacing w:after="160"/>
      </w:pPr>
    </w:p>
    <w:p>
      <w:pPr>
        <w:pStyle w:val="Heading2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7.2 合规要求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《互联网诊疗管理办法（2018）》：实体医院依托、医生资质核验、首诊禁止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《电子处方管理办法》：CA 认证、处方保存不少于 3 年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HIPAA / 国内《个人信息保护法》：患者数据最小化采集、知情同意、数据本地化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等级保护三级（三甲医院互联网医院要求）：安全审计、渗透测试、应急预案</w:t>
      </w:r>
    </w:p>
    <w:p>
      <w:pPr>
        <w:spacing w:after="200"/>
      </w:pPr>
    </w:p>
    <w:p>
      <w:pPr>
        <w:pStyle w:val="Heading1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8. 部署架构</w:t>
      </w:r>
    </w:p>
    <w:p>
      <w:pPr>
        <w:pStyle w:val="Heading2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8.1 Kubernetes 集群部署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所有 Go 微服务容器化，部署至 K8s 集群，支持 HPA 自动扩缩容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AI 服务（Python FastAPI）独立节点池，配置 GPU 节点支持本地模型推理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数据库使用云托管实例（RDS PostgreSQL / Redis / ES），降低运维复杂度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多可用区部署，核心服务 3 副本，保证 99.9% 可用性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CDN 加速前端静态资源，OSS 存储医疗文件</w:t>
      </w:r>
    </w:p>
    <w:p>
      <w:pPr>
        <w:spacing w:after="160"/>
      </w:pPr>
    </w:p>
    <w:p>
      <w:pPr>
        <w:pStyle w:val="Heading2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8.2 CI/CD 流程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代码仓库：GitLab，分支策略：feature → develop → release → main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CI：GitLab CI 执行单元测试、代码扫描（SonarQube）、Docker 镜像构建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CD：ArgoCD GitOps 自动部署至 K8s，灰度发布支持金丝雀发布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监控：Prometheus + Grafana，告警通过企业微信/钉钉通知</w:t>
      </w:r>
    </w:p>
    <w:p>
      <w:pPr>
        <w:spacing w:after="200"/>
      </w:pPr>
    </w:p>
    <w:p>
      <w:pPr>
        <w:pStyle w:val="Heading1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9. 开发规范与里程碑</w:t>
      </w:r>
    </w:p>
    <w:p>
      <w:pPr>
        <w:pStyle w:val="Heading2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9.1 API 规范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RESTful API：版本化路由 /api/v1/，统一响应格式 {code, message, data, trace_id}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Proto 文件：所有 gRPC 接口 .proto 文件统一在 proto/ 目录版本管理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API 文档：Swagger / OpenAPI 3.0 自动生成，部署内网文档站</w:t>
      </w:r>
    </w:p>
    <w:p>
      <w:pPr>
        <w:spacing w:after="160"/>
      </w:pPr>
    </w:p>
    <w:p>
      <w:pPr>
        <w:pStyle w:val="Heading2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9.2 项目里程碑（建议）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200"/>
        <w:gridCol w:w="2000"/>
        <w:gridCol w:w="5826"/>
      </w:tblGrid>
      <w:tr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563EB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阶段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563EB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周期</w:t>
            </w:r>
          </w:p>
        </w:tc>
        <w:tc>
          <w:tcPr>
            <w:tcW w:type="dxa" w:w="5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563EB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交付物</w:t>
            </w:r>
          </w:p>
        </w:tc>
      </w:tr>
      <w:tr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Phase 1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第 1-6 周</w:t>
            </w:r>
          </w:p>
        </w:tc>
        <w:tc>
          <w:tcPr>
            <w:tcW w:type="dxa" w:w="5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基础框架搭建、用户/医生服务、问诊预约、视频问诊 MVP</w:t>
            </w:r>
          </w:p>
        </w:tc>
      </w:tr>
      <w:tr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FF6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Phase 2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FF6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第 7-12 周</w:t>
            </w:r>
          </w:p>
        </w:tc>
        <w:tc>
          <w:tcPr>
            <w:tcW w:type="dxa" w:w="5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FF6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电子处方 + CA 认证、在线支付、药品配送、基础 AI 问诊</w:t>
            </w:r>
          </w:p>
        </w:tc>
      </w:tr>
      <w:tr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Phase 3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第 13-18 周</w:t>
            </w:r>
          </w:p>
        </w:tc>
        <w:tc>
          <w:tcPr>
            <w:tcW w:type="dxa" w:w="5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慢病续方 + AI 辅助诊断 + 医学报告解析、健康档案</w:t>
            </w:r>
          </w:p>
        </w:tc>
      </w:tr>
      <w:tr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FF6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Phase 4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FF6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第 19-22 周</w:t>
            </w:r>
          </w:p>
        </w:tc>
        <w:tc>
          <w:tcPr>
            <w:tcW w:type="dxa" w:w="5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FF6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安全合规加固、等保三级、性能压测、灰度上线</w:t>
            </w:r>
          </w:p>
        </w:tc>
      </w:tr>
      <w:tr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Phase 5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持续迭代</w:t>
            </w:r>
          </w:p>
        </w:tc>
        <w:tc>
          <w:tcPr>
            <w:tcW w:type="dxa" w:w="5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AI 能力持续优化、新功能迭代、数据飞轮建设</w:t>
            </w:r>
          </w:p>
        </w:tc>
      </w:tr>
    </w:tbl>
    <w:p>
      <w:pPr>
        <w:spacing w:after="400"/>
      </w:pPr>
    </w:p>
    <w:p>
      <w:pPr>
        <w:jc w:val="center"/>
      </w:pPr>
      <w:r>
        <w:rPr>
          <w:rFonts w:ascii="Arial" w:cs="Arial" w:eastAsia="Arial" w:hAnsi="Arial"/>
          <w:i/>
          <w:iCs/>
          <w:color w:val="9CA3AF"/>
          <w:sz w:val="18"/>
          <w:szCs w:val="18"/>
        </w:rPr>
        <w:t xml:space="preserve">本文档为互联网医院平台技术架构参考设计，具体实施需结合业务方、医疗机构及合规要求进行调整。</w:t>
      </w:r>
    </w:p>
    <w:sectPr>
      <w:footerReference w:type="default" r:id="rId6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color w:val="888888"/>
        <w:sz w:val="18"/>
        <w:szCs w:val="18"/>
      </w:rPr>
      <w:t xml:space="preserve">互联网医院平台架构文档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before="360" w:after="200"/>
      <w:outlineLvl w:val="0"/>
    </w:pPr>
    <w:rPr>
      <w:rFonts w:ascii="Arial" w:cs="Arial" w:eastAsia="Arial" w:hAnsi="Arial"/>
      <w:b/>
      <w:bCs/>
      <w:color w:val="1E3A8A"/>
      <w:sz w:val="32"/>
      <w:szCs w:val="32"/>
    </w:rPr>
  </w:style>
  <w:style w:type="paragraph" w:styleId="Heading2">
    <w:name w:val="Heading 2"/>
    <w:basedOn w:val="Normal"/>
    <w:next w:val="Normal"/>
    <w:qFormat/>
    <w:pPr>
      <w:spacing w:before="280" w:after="160"/>
      <w:outlineLvl w:val="1"/>
    </w:pPr>
    <w:rPr>
      <w:rFonts w:ascii="Arial" w:cs="Arial" w:eastAsia="Arial" w:hAnsi="Arial"/>
      <w:b/>
      <w:bCs/>
      <w:color w:val="1D4ED8"/>
      <w:sz w:val="26"/>
      <w:szCs w:val="26"/>
    </w:rPr>
  </w:style>
  <w:style w:type="paragraph" w:styleId="Heading3">
    <w:name w:val="Heading 3"/>
    <w:basedOn w:val="Normal"/>
    <w:next w:val="Normal"/>
    <w:qFormat/>
    <w:pPr>
      <w:spacing w:before="200" w:after="120"/>
      <w:outlineLvl w:val="2"/>
    </w:pPr>
    <w:rPr>
      <w:rFonts w:ascii="Arial" w:cs="Arial" w:eastAsia="Arial" w:hAnsi="Arial"/>
      <w:b/>
      <w:bCs/>
      <w:color w:val="2563EB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oter" Target="footer1.xml"/><Relationship Id="rId7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2026-02-25T03:54:50.838Z</dcterms:created>
  <dcterms:modified xsi:type="dcterms:W3CDTF">2026-02-25T03:54:50.839Z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